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3E" w:rsidRPr="00DE643E" w:rsidRDefault="00DE643E" w:rsidP="00DE643E">
      <w:pPr>
        <w:spacing w:after="0"/>
        <w:rPr>
          <w:b/>
          <w:u w:val="single"/>
        </w:rPr>
      </w:pPr>
      <w:bookmarkStart w:id="0" w:name="_GoBack"/>
      <w:r w:rsidRPr="00DE643E">
        <w:rPr>
          <w:b/>
          <w:u w:val="single"/>
        </w:rPr>
        <w:t>EMPLOYERS: BEWARE THE “CASUAL WORKER” MYTH!</w:t>
      </w:r>
    </w:p>
    <w:bookmarkEnd w:id="0"/>
    <w:p w:rsidR="00DE643E" w:rsidRDefault="00DE643E" w:rsidP="00DE643E">
      <w:pPr>
        <w:spacing w:after="0"/>
      </w:pPr>
      <w:r>
        <w:t xml:space="preserve"> </w:t>
      </w:r>
    </w:p>
    <w:p w:rsidR="00DE643E" w:rsidRDefault="00DE643E" w:rsidP="00DE643E">
      <w:pPr>
        <w:spacing w:after="0"/>
      </w:pPr>
      <w:r>
        <w:t>Employees in South Africa enjoy strong protections under a raft of laws such as the Basic Conditions of Employment Act (BCEA), the Labour Relations Act (LRA) and the Employment Equity Act (EEA).</w:t>
      </w:r>
    </w:p>
    <w:p w:rsidR="00DE643E" w:rsidRDefault="00DE643E" w:rsidP="00DE643E">
      <w:pPr>
        <w:spacing w:after="0"/>
      </w:pPr>
    </w:p>
    <w:p w:rsidR="00DE643E" w:rsidRDefault="00DE643E" w:rsidP="00DE643E">
      <w:pPr>
        <w:spacing w:after="0"/>
      </w:pPr>
      <w:r>
        <w:t>Failure to comply with these Acts, whilst perhaps tempting to many employers struggling financially in these hard times, is not only unfair to employees (many of whom are in equally dire straits), but also an extremely risky business from a legal perspective. The CCMA (Commission for Conciliation, Mediation and Arbitration) and our courts take a dim view of employers flouting these laws, and offenders</w:t>
      </w:r>
      <w:r>
        <w:t xml:space="preserve"> will pay heavily for doing so.</w:t>
      </w:r>
    </w:p>
    <w:p w:rsidR="00DE643E" w:rsidRDefault="00DE643E" w:rsidP="00DE643E">
      <w:pPr>
        <w:spacing w:after="0"/>
      </w:pPr>
    </w:p>
    <w:p w:rsidR="00DE643E" w:rsidRPr="00DE643E" w:rsidRDefault="00DE643E" w:rsidP="00DE643E">
      <w:pPr>
        <w:spacing w:after="0"/>
        <w:rPr>
          <w:b/>
          <w:u w:val="single"/>
        </w:rPr>
      </w:pPr>
      <w:r w:rsidRPr="00DE643E">
        <w:rPr>
          <w:b/>
          <w:u w:val="single"/>
        </w:rPr>
        <w:t>So, what is a “casual worker”?</w:t>
      </w:r>
    </w:p>
    <w:p w:rsidR="00DE643E" w:rsidRDefault="00DE643E" w:rsidP="00DE643E">
      <w:pPr>
        <w:spacing w:after="0"/>
      </w:pPr>
      <w:r>
        <w:t xml:space="preserve">A commonly held and dangerous myth is that you don’t have to worry about these laws when employing “casual workers”. That is perhaps a hangover from the pre-1997 definition of “casual labourers” as those who worked for 3 days or less per week. </w:t>
      </w:r>
    </w:p>
    <w:p w:rsidR="00DE643E" w:rsidRDefault="00DE643E" w:rsidP="00DE643E">
      <w:pPr>
        <w:spacing w:after="0"/>
      </w:pPr>
    </w:p>
    <w:p w:rsidR="00DE643E" w:rsidRDefault="00DE643E" w:rsidP="00DE643E">
      <w:pPr>
        <w:spacing w:after="0"/>
      </w:pPr>
      <w:r>
        <w:t xml:space="preserve">However, that definition fell away with amendments to the BCEA in 1997, since when we have had no defined concept of “casual worker” or “casual employee”. What counts now is that employees who work for you for less than 24 hours per month are excluded from core BCEA protections - those relating to contracts, hours of work, overtime pay, leave, sick leave, termination and so on (the prohibitions against employment of children and forced labour still apply). </w:t>
      </w:r>
    </w:p>
    <w:p w:rsidR="00DE643E" w:rsidRDefault="00DE643E" w:rsidP="00DE643E">
      <w:pPr>
        <w:spacing w:after="0"/>
      </w:pPr>
    </w:p>
    <w:p w:rsidR="00DE643E" w:rsidRDefault="00DE643E" w:rsidP="00DE643E">
      <w:pPr>
        <w:spacing w:after="0"/>
      </w:pPr>
      <w:r>
        <w:t>There is nothing to stop you using terms like “casual employee” or “casual worker” but bear in mind that they have no legal effect – what counts is that anyone working for you for 24 hours or more per month, no matter how you refer to them, falls under the BCEA’s provisions.</w:t>
      </w:r>
    </w:p>
    <w:p w:rsidR="00DE643E" w:rsidRDefault="00DE643E" w:rsidP="00DE643E">
      <w:pPr>
        <w:spacing w:after="0"/>
      </w:pPr>
    </w:p>
    <w:p w:rsidR="00DE643E" w:rsidRDefault="00DE643E" w:rsidP="00DE643E">
      <w:pPr>
        <w:spacing w:after="0"/>
      </w:pPr>
    </w:p>
    <w:p w:rsidR="00DE643E" w:rsidRPr="00DE643E" w:rsidRDefault="00DE643E" w:rsidP="00DE643E">
      <w:pPr>
        <w:spacing w:after="0"/>
        <w:rPr>
          <w:b/>
          <w:u w:val="single"/>
        </w:rPr>
      </w:pPr>
      <w:r w:rsidRPr="00DE643E">
        <w:rPr>
          <w:b/>
          <w:u w:val="single"/>
        </w:rPr>
        <w:t>What about independent contractors and excluded employees?</w:t>
      </w:r>
    </w:p>
    <w:p w:rsidR="00DE643E" w:rsidRDefault="00DE643E" w:rsidP="00DE643E">
      <w:pPr>
        <w:spacing w:after="0"/>
      </w:pPr>
      <w:r>
        <w:t>Turning now to anyone working for you for more than 24 hours per month (outside the strict ambit of this article perhaps but relevant for context and comparison)</w:t>
      </w:r>
      <w:r>
        <w:t>:</w:t>
      </w:r>
    </w:p>
    <w:p w:rsidR="00DE643E" w:rsidRDefault="00DE643E" w:rsidP="00DE643E">
      <w:pPr>
        <w:pStyle w:val="ListParagraph"/>
        <w:numPr>
          <w:ilvl w:val="0"/>
          <w:numId w:val="1"/>
        </w:numPr>
        <w:spacing w:after="0"/>
      </w:pPr>
      <w:r>
        <w:t>The BCEA’s protections are limited in the cases of certain employees, such as those earning over a specified threshold, senior management, some sales staff, employees of smaller businesses, specific employees like National Defence Force members and so on, with Ministerial “sectoral determinations” also applying in some sectors.</w:t>
      </w:r>
    </w:p>
    <w:p w:rsidR="00DE643E" w:rsidRDefault="00DE643E" w:rsidP="00DE643E">
      <w:pPr>
        <w:spacing w:after="0"/>
        <w:ind w:firstLine="48"/>
      </w:pPr>
    </w:p>
    <w:p w:rsidR="004B2F10" w:rsidRDefault="00DE643E" w:rsidP="00DE643E">
      <w:pPr>
        <w:pStyle w:val="ListParagraph"/>
        <w:numPr>
          <w:ilvl w:val="0"/>
          <w:numId w:val="1"/>
        </w:numPr>
        <w:spacing w:after="0"/>
      </w:pPr>
      <w:r>
        <w:t>“Independent contractors” have no employee protections (they are explicitly excluded from the definitions of “employee” in the BCEA, the LRA and the EEA), with the vital qualification that they must genuinely be non-employees. As far as labour law considerations are concerned, there are presumptions to overcome, criteria to consider and requirements to meet, and you cannot get away with disguising an employer/employee relationship as an employer/contractor one (no matter what your contract says). A related but separate issue is that SARS will hold you liable to withhold PAYE unless the relationship meets its own specified criteria. This is a complex subject on its own, with many grey areas and pitfalls, so specific professional advice is essential in any doubt.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7E0"/>
    <w:multiLevelType w:val="hybridMultilevel"/>
    <w:tmpl w:val="DF6E3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3E"/>
    <w:rsid w:val="00BE69F1"/>
    <w:rsid w:val="00DE643E"/>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28E8"/>
  <w15:chartTrackingRefBased/>
  <w15:docId w15:val="{C5E1FD38-D96A-474B-9AEB-4144C530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2021-05-24T18:35:00Z</dcterms:created>
  <dcterms:modified xsi:type="dcterms:W3CDTF">2021-05-24T18:37:00Z</dcterms:modified>
</cp:coreProperties>
</file>